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5DE" w:rsidRDefault="00B455DE" w:rsidP="00B455DE">
      <w:pPr>
        <w:ind w:firstLine="720"/>
        <w:jc w:val="right"/>
        <w:rPr>
          <w:bCs/>
          <w:sz w:val="20"/>
          <w:szCs w:val="20"/>
        </w:rPr>
      </w:pPr>
    </w:p>
    <w:p w:rsidR="00B455DE" w:rsidRPr="00A802F3" w:rsidRDefault="00B455DE" w:rsidP="00B455DE">
      <w:pPr>
        <w:ind w:firstLine="720"/>
        <w:jc w:val="center"/>
        <w:rPr>
          <w:bCs/>
          <w:sz w:val="20"/>
          <w:szCs w:val="20"/>
        </w:rPr>
      </w:pPr>
      <w:bookmarkStart w:id="0" w:name="_GoBack"/>
      <w:r>
        <w:rPr>
          <w:rFonts w:eastAsia="Calibri"/>
          <w:b/>
          <w:sz w:val="22"/>
          <w:szCs w:val="22"/>
          <w:u w:val="single"/>
          <w:lang w:eastAsia="en-US"/>
        </w:rPr>
        <w:t>ТЕХНИЧЕСКОЕ ЗАДАНИЕ</w:t>
      </w:r>
    </w:p>
    <w:p w:rsidR="00B455DE" w:rsidRDefault="00B455DE" w:rsidP="00B455DE">
      <w:pPr>
        <w:autoSpaceDN w:val="0"/>
        <w:spacing w:after="245"/>
        <w:ind w:left="500"/>
        <w:contextualSpacing/>
        <w:jc w:val="both"/>
        <w:rPr>
          <w:rFonts w:eastAsia="Calibri"/>
          <w:sz w:val="22"/>
          <w:szCs w:val="22"/>
          <w:lang w:eastAsia="en-US"/>
        </w:rPr>
      </w:pPr>
      <w:r>
        <w:t>Код по Общероссийскому классификатору продукции по видам экономической деятельности (ОКПД2</w:t>
      </w:r>
      <w:proofErr w:type="gramStart"/>
      <w:r>
        <w:t>)  ОК</w:t>
      </w:r>
      <w:proofErr w:type="gramEnd"/>
      <w:r>
        <w:t xml:space="preserve"> 034-2007 с указанием вида продукции, соответствующий предмету аукциона: </w:t>
      </w:r>
      <w:r w:rsidRPr="005C3407">
        <w:rPr>
          <w:b/>
        </w:rPr>
        <w:t>71</w:t>
      </w:r>
      <w:r w:rsidRPr="004E6CAE">
        <w:rPr>
          <w:b/>
        </w:rPr>
        <w:t>.11.32.000</w:t>
      </w:r>
      <w:r w:rsidRPr="004E6CAE">
        <w:t xml:space="preserve"> </w:t>
      </w:r>
      <w:r>
        <w:rPr>
          <w:rFonts w:eastAsia="Calibri"/>
          <w:sz w:val="22"/>
          <w:szCs w:val="22"/>
          <w:lang w:eastAsia="en-US"/>
        </w:rPr>
        <w:t>Услуги по планировке территорий в сельских районах.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582"/>
        <w:gridCol w:w="6790"/>
      </w:tblGrid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pPr>
              <w:jc w:val="center"/>
              <w:rPr>
                <w:b/>
              </w:rPr>
            </w:pPr>
            <w:r w:rsidRPr="00BC420B">
              <w:rPr>
                <w:b/>
              </w:rPr>
              <w:t>1</w:t>
            </w:r>
          </w:p>
        </w:tc>
        <w:tc>
          <w:tcPr>
            <w:tcW w:w="9376" w:type="dxa"/>
            <w:gridSpan w:val="2"/>
          </w:tcPr>
          <w:p w:rsidR="00B455DE" w:rsidRPr="00BC420B" w:rsidRDefault="00B455DE" w:rsidP="00A04A97">
            <w:pPr>
              <w:jc w:val="center"/>
              <w:rPr>
                <w:b/>
              </w:rPr>
            </w:pPr>
            <w:r w:rsidRPr="00BC420B">
              <w:rPr>
                <w:b/>
              </w:rPr>
              <w:t>Общие данные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t>1.1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>Объект закупки</w:t>
            </w:r>
          </w:p>
        </w:tc>
        <w:tc>
          <w:tcPr>
            <w:tcW w:w="6793" w:type="dxa"/>
          </w:tcPr>
          <w:p w:rsidR="00B455DE" w:rsidRPr="00BC420B" w:rsidRDefault="00B455DE" w:rsidP="00A04A97">
            <w:pPr>
              <w:shd w:val="clear" w:color="auto" w:fill="FFFFFF"/>
              <w:spacing w:after="300"/>
              <w:jc w:val="both"/>
            </w:pPr>
            <w:r>
              <w:t>Разработка эскизного проекта для благоустройства парка в пос. Романовка Всеволожского района Ленинградской области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t>1.2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>Наименование адреса и площадь объекта</w:t>
            </w:r>
          </w:p>
        </w:tc>
        <w:tc>
          <w:tcPr>
            <w:tcW w:w="6793" w:type="dxa"/>
          </w:tcPr>
          <w:p w:rsidR="00B455DE" w:rsidRPr="00BC420B" w:rsidRDefault="00B455DE" w:rsidP="00A04A97">
            <w:pPr>
              <w:jc w:val="both"/>
            </w:pPr>
            <w:r w:rsidRPr="00BC420B">
              <w:t>Земельный участок расположен: пос. Романовка кадастровый номер:</w:t>
            </w:r>
          </w:p>
          <w:p w:rsidR="00B455DE" w:rsidRPr="00BC420B" w:rsidRDefault="00B455DE" w:rsidP="00A04A97">
            <w:pPr>
              <w:jc w:val="both"/>
            </w:pPr>
            <w:r w:rsidRPr="00BC420B">
              <w:t xml:space="preserve">47:07:0911008:2144, </w:t>
            </w:r>
            <w:proofErr w:type="gramStart"/>
            <w:r w:rsidRPr="00BC420B">
              <w:t>Площадь :</w:t>
            </w:r>
            <w:proofErr w:type="gramEnd"/>
            <w:r w:rsidRPr="00BC420B">
              <w:t xml:space="preserve"> 19750+/-98кв.м</w:t>
            </w:r>
          </w:p>
          <w:p w:rsidR="00B455DE" w:rsidRPr="00BC420B" w:rsidRDefault="00B455DE" w:rsidP="00A04A97">
            <w:pPr>
              <w:jc w:val="both"/>
            </w:pPr>
            <w:r w:rsidRPr="00BC420B">
              <w:t xml:space="preserve">47:07:0911008:2147, </w:t>
            </w:r>
            <w:proofErr w:type="gramStart"/>
            <w:r w:rsidRPr="00BC420B">
              <w:t>Площадь :</w:t>
            </w:r>
            <w:proofErr w:type="gramEnd"/>
            <w:r w:rsidRPr="00BC420B">
              <w:t xml:space="preserve"> 7940+/-62кв.</w:t>
            </w:r>
            <w:r>
              <w:t>м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t>1.3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 xml:space="preserve">Основания для </w:t>
            </w:r>
            <w:r>
              <w:t>оказания услуг</w:t>
            </w:r>
          </w:p>
        </w:tc>
        <w:tc>
          <w:tcPr>
            <w:tcW w:w="6793" w:type="dxa"/>
          </w:tcPr>
          <w:p w:rsidR="00B455DE" w:rsidRPr="00BC420B" w:rsidRDefault="00B455DE" w:rsidP="00A04A97">
            <w:pPr>
              <w:jc w:val="both"/>
            </w:pPr>
            <w:r w:rsidRPr="00BC420B">
              <w:t>Постановление № 554 от 30.12.2016 года «О внесении изменений и дополнений в программу «Устойчивое развитие сельских территорий МО «Романовское сельское поселение» на 2014-2017 годы и период до 2020 года».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t>1.4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>Способ закупки</w:t>
            </w:r>
          </w:p>
        </w:tc>
        <w:tc>
          <w:tcPr>
            <w:tcW w:w="6793" w:type="dxa"/>
          </w:tcPr>
          <w:p w:rsidR="00B455DE" w:rsidRPr="00BC420B" w:rsidRDefault="00B455DE" w:rsidP="00A04A97">
            <w:pPr>
              <w:jc w:val="both"/>
            </w:pPr>
            <w:r w:rsidRPr="00BC420B">
              <w:t>Запрос котировок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t>1.5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>Заказчик</w:t>
            </w:r>
          </w:p>
        </w:tc>
        <w:tc>
          <w:tcPr>
            <w:tcW w:w="6793" w:type="dxa"/>
          </w:tcPr>
          <w:p w:rsidR="00B455DE" w:rsidRPr="00BC420B" w:rsidRDefault="00B455DE" w:rsidP="00A04A97">
            <w:pPr>
              <w:jc w:val="both"/>
            </w:pPr>
            <w:r w:rsidRPr="00BC420B">
              <w:t>Администрация МО «Романовское сельское поселение» Всеволожского района Ленинградской области.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t>1.6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>Источник финансирования</w:t>
            </w:r>
          </w:p>
        </w:tc>
        <w:tc>
          <w:tcPr>
            <w:tcW w:w="6793" w:type="dxa"/>
          </w:tcPr>
          <w:p w:rsidR="00B455DE" w:rsidRPr="00BC420B" w:rsidRDefault="00B455DE" w:rsidP="00A04A97">
            <w:pPr>
              <w:jc w:val="both"/>
            </w:pPr>
            <w:r w:rsidRPr="00BC420B">
              <w:t>Бюджет муниципального образования</w:t>
            </w:r>
            <w:r>
              <w:t xml:space="preserve"> «Романовское сельское поселение»</w:t>
            </w:r>
            <w:r w:rsidRPr="00BC420B">
              <w:t xml:space="preserve"> 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t>1.7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 xml:space="preserve">Современное состояние территории </w:t>
            </w:r>
          </w:p>
        </w:tc>
        <w:tc>
          <w:tcPr>
            <w:tcW w:w="6793" w:type="dxa"/>
          </w:tcPr>
          <w:p w:rsidR="00B455DE" w:rsidRPr="00BC420B" w:rsidRDefault="00B455DE" w:rsidP="00A04A97">
            <w:pPr>
              <w:jc w:val="both"/>
            </w:pPr>
            <w:r w:rsidRPr="00BC420B">
              <w:t>Проектируемая территория в настоящее время функционально не насыщена, не используется в полной мере земельный участок насыщен зелеными насаждениями (тополями, соснами, березами и т. Д.). Освещение на участке отсутствует. По проектируемому участку проходят линии электропередач, волоконно-оптическая линия, так же имеется сервитут в части прохождения трассы газопровода низкого давления.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t>1.8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 xml:space="preserve">Сведения о правах </w:t>
            </w:r>
          </w:p>
        </w:tc>
        <w:tc>
          <w:tcPr>
            <w:tcW w:w="6793" w:type="dxa"/>
          </w:tcPr>
          <w:p w:rsidR="00B455DE" w:rsidRPr="00BC420B" w:rsidRDefault="00B455DE" w:rsidP="00A04A97">
            <w:pPr>
              <w:jc w:val="both"/>
            </w:pPr>
            <w:r w:rsidRPr="00BC420B">
              <w:t xml:space="preserve">Постановление № 3235 от 23.12.2016 года «О предоставлении </w:t>
            </w:r>
            <w:proofErr w:type="gramStart"/>
            <w:r w:rsidRPr="00BC420B">
              <w:t>в  постоянное</w:t>
            </w:r>
            <w:proofErr w:type="gramEnd"/>
            <w:r w:rsidRPr="00BC420B">
              <w:t xml:space="preserve"> (бессрочное) пользование земельного участк</w:t>
            </w:r>
            <w:r>
              <w:t>а по адресу Ленинградская обл.,</w:t>
            </w:r>
            <w:r w:rsidRPr="00BC420B">
              <w:t xml:space="preserve"> Всеволожский р</w:t>
            </w:r>
            <w:r>
              <w:t>айон</w:t>
            </w:r>
            <w:r w:rsidRPr="00BC420B">
              <w:t xml:space="preserve"> пос. Романовка.</w:t>
            </w:r>
          </w:p>
          <w:p w:rsidR="00B455DE" w:rsidRPr="00BC420B" w:rsidRDefault="00B455DE" w:rsidP="00A04A97">
            <w:pPr>
              <w:jc w:val="both"/>
            </w:pPr>
            <w:r w:rsidRPr="00BC420B">
              <w:t xml:space="preserve"> Постановление № 3234 от 23.12.2016 года «О предоставлении </w:t>
            </w:r>
            <w:proofErr w:type="gramStart"/>
            <w:r w:rsidRPr="00BC420B">
              <w:t>в  постоянное</w:t>
            </w:r>
            <w:proofErr w:type="gramEnd"/>
            <w:r w:rsidRPr="00BC420B">
              <w:t xml:space="preserve"> (бессрочное) пользование земельного участка по адресу Ленинградская обл.,  Всеволожский р</w:t>
            </w:r>
            <w:r>
              <w:t>айон</w:t>
            </w:r>
            <w:r w:rsidRPr="00BC420B">
              <w:t xml:space="preserve"> пос. Романовка 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t>1.9</w:t>
            </w:r>
          </w:p>
        </w:tc>
        <w:tc>
          <w:tcPr>
            <w:tcW w:w="2583" w:type="dxa"/>
          </w:tcPr>
          <w:p w:rsidR="00B455DE" w:rsidRPr="00C5372C" w:rsidRDefault="00B455DE" w:rsidP="00A04A97">
            <w:pPr>
              <w:autoSpaceDE w:val="0"/>
              <w:autoSpaceDN w:val="0"/>
              <w:jc w:val="both"/>
            </w:pPr>
            <w:r w:rsidRPr="00C5372C">
              <w:t>Сроки начала и окончания услуг.</w:t>
            </w:r>
          </w:p>
          <w:p w:rsidR="00B455DE" w:rsidRPr="00C5372C" w:rsidRDefault="00B455DE" w:rsidP="00A04A97"/>
        </w:tc>
        <w:tc>
          <w:tcPr>
            <w:tcW w:w="679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012"/>
              <w:gridCol w:w="2552"/>
            </w:tblGrid>
            <w:tr w:rsidR="00B455DE" w:rsidRPr="00C5372C" w:rsidTr="00A04A97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5DE" w:rsidRPr="00C5372C" w:rsidRDefault="00B455DE" w:rsidP="00A04A97">
                  <w:pPr>
                    <w:autoSpaceDE w:val="0"/>
                    <w:autoSpaceDN w:val="0"/>
                  </w:pPr>
                  <w:r w:rsidRPr="00C5372C">
                    <w:t>1. Отчет о текущем состоянии территории парка (</w:t>
                  </w:r>
                  <w:proofErr w:type="spellStart"/>
                  <w:r w:rsidRPr="00C5372C">
                    <w:t>Фотофиксация</w:t>
                  </w:r>
                  <w:proofErr w:type="spellEnd"/>
                  <w:r w:rsidRPr="00C5372C">
                    <w:t xml:space="preserve"> существующего наружного освещения с составлением дефектной ведомости и дендрологического плана с </w:t>
                  </w:r>
                  <w:proofErr w:type="spellStart"/>
                  <w:r w:rsidRPr="00C5372C">
                    <w:t>перечетной</w:t>
                  </w:r>
                  <w:proofErr w:type="spellEnd"/>
                  <w:r w:rsidRPr="00C5372C">
                    <w:t xml:space="preserve"> ведомостью)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5DE" w:rsidRPr="00C5372C" w:rsidRDefault="00B455DE" w:rsidP="00A04A97">
                  <w:pPr>
                    <w:autoSpaceDE w:val="0"/>
                    <w:autoSpaceDN w:val="0"/>
                  </w:pPr>
                  <w:r w:rsidRPr="00C5372C">
                    <w:t>С момента</w:t>
                  </w:r>
                </w:p>
                <w:p w:rsidR="00B455DE" w:rsidRPr="00C5372C" w:rsidRDefault="00B455DE" w:rsidP="00A04A97">
                  <w:pPr>
                    <w:autoSpaceDE w:val="0"/>
                    <w:autoSpaceDN w:val="0"/>
                  </w:pPr>
                  <w:r w:rsidRPr="00C5372C">
                    <w:t>заключения</w:t>
                  </w:r>
                </w:p>
                <w:p w:rsidR="00B455DE" w:rsidRPr="00C5372C" w:rsidRDefault="00B455DE" w:rsidP="00A04A97">
                  <w:pPr>
                    <w:autoSpaceDE w:val="0"/>
                    <w:autoSpaceDN w:val="0"/>
                  </w:pPr>
                  <w:r>
                    <w:t xml:space="preserve">Контракта и </w:t>
                  </w:r>
                  <w:proofErr w:type="gramStart"/>
                  <w:r>
                    <w:t>до  31</w:t>
                  </w:r>
                  <w:r w:rsidRPr="00C5372C">
                    <w:t>.0</w:t>
                  </w:r>
                  <w:r>
                    <w:t>8</w:t>
                  </w:r>
                  <w:r w:rsidRPr="00C5372C">
                    <w:t>.2017г.</w:t>
                  </w:r>
                  <w:proofErr w:type="gramEnd"/>
                </w:p>
              </w:tc>
            </w:tr>
            <w:tr w:rsidR="00B455DE" w:rsidRPr="00C5372C" w:rsidTr="00A04A97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5DE" w:rsidRPr="00C5372C" w:rsidRDefault="00B455DE" w:rsidP="00A04A97">
                  <w:pPr>
                    <w:autoSpaceDE w:val="0"/>
                    <w:autoSpaceDN w:val="0"/>
                    <w:jc w:val="both"/>
                  </w:pPr>
                  <w:r w:rsidRPr="00C5372C">
                    <w:t>2. Инженерно-геодезические изыскания (обновление инженерно-топографического плана)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5DE" w:rsidRPr="00C5372C" w:rsidRDefault="00B455DE" w:rsidP="00A04A97">
                  <w:pPr>
                    <w:autoSpaceDE w:val="0"/>
                    <w:autoSpaceDN w:val="0"/>
                    <w:jc w:val="both"/>
                  </w:pPr>
                  <w:r w:rsidRPr="00C5372C">
                    <w:t>С момента</w:t>
                  </w:r>
                </w:p>
                <w:p w:rsidR="00B455DE" w:rsidRPr="00C5372C" w:rsidRDefault="00B455DE" w:rsidP="00A04A97">
                  <w:pPr>
                    <w:autoSpaceDE w:val="0"/>
                    <w:autoSpaceDN w:val="0"/>
                    <w:jc w:val="both"/>
                  </w:pPr>
                  <w:r w:rsidRPr="00C5372C">
                    <w:t>заключения</w:t>
                  </w:r>
                </w:p>
                <w:p w:rsidR="00B455DE" w:rsidRPr="00C5372C" w:rsidRDefault="00B455DE" w:rsidP="00A04A97">
                  <w:pPr>
                    <w:autoSpaceDE w:val="0"/>
                    <w:autoSpaceDN w:val="0"/>
                    <w:jc w:val="both"/>
                  </w:pPr>
                  <w:r>
                    <w:t>Контракта и до 31</w:t>
                  </w:r>
                  <w:r w:rsidRPr="00C5372C">
                    <w:t>.0</w:t>
                  </w:r>
                  <w:r>
                    <w:t>8</w:t>
                  </w:r>
                  <w:r w:rsidRPr="00C5372C">
                    <w:t>.2017г.</w:t>
                  </w:r>
                </w:p>
              </w:tc>
            </w:tr>
            <w:tr w:rsidR="00B455DE" w:rsidRPr="00C5372C" w:rsidTr="00A04A97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5DE" w:rsidRPr="00C5372C" w:rsidRDefault="00B455DE" w:rsidP="00A04A97">
                  <w:pPr>
                    <w:autoSpaceDE w:val="0"/>
                    <w:autoSpaceDN w:val="0"/>
                    <w:jc w:val="both"/>
                  </w:pPr>
                  <w:r w:rsidRPr="00C5372C">
                    <w:t>3. Концептуальный эскиз парка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5DE" w:rsidRPr="00C5372C" w:rsidRDefault="00B455DE" w:rsidP="00A04A97">
                  <w:pPr>
                    <w:autoSpaceDE w:val="0"/>
                    <w:autoSpaceDN w:val="0"/>
                    <w:jc w:val="both"/>
                  </w:pPr>
                  <w:r w:rsidRPr="00C5372C">
                    <w:t>С момента</w:t>
                  </w:r>
                </w:p>
                <w:p w:rsidR="00B455DE" w:rsidRPr="00C5372C" w:rsidRDefault="00B455DE" w:rsidP="00A04A97">
                  <w:pPr>
                    <w:autoSpaceDE w:val="0"/>
                    <w:autoSpaceDN w:val="0"/>
                    <w:jc w:val="both"/>
                  </w:pPr>
                  <w:r w:rsidRPr="00C5372C">
                    <w:t>заключения</w:t>
                  </w:r>
                </w:p>
                <w:p w:rsidR="00B455DE" w:rsidRPr="00C5372C" w:rsidRDefault="00B455DE" w:rsidP="00A04A97">
                  <w:pPr>
                    <w:autoSpaceDE w:val="0"/>
                    <w:autoSpaceDN w:val="0"/>
                    <w:jc w:val="both"/>
                  </w:pPr>
                  <w:r>
                    <w:t>Контракта в течение 15</w:t>
                  </w:r>
                  <w:r w:rsidRPr="00C5372C">
                    <w:t xml:space="preserve"> календарных дней</w:t>
                  </w:r>
                </w:p>
              </w:tc>
            </w:tr>
            <w:tr w:rsidR="00B455DE" w:rsidRPr="00C5372C" w:rsidTr="00A04A97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5DE" w:rsidRPr="00C5372C" w:rsidRDefault="00B455DE" w:rsidP="00A04A97">
                  <w:pPr>
                    <w:autoSpaceDE w:val="0"/>
                    <w:autoSpaceDN w:val="0"/>
                    <w:jc w:val="both"/>
                  </w:pPr>
                  <w:r w:rsidRPr="00C5372C">
                    <w:lastRenderedPageBreak/>
                    <w:t>4. Разработка эскизного проекта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5DE" w:rsidRPr="00C5372C" w:rsidRDefault="00B455DE" w:rsidP="00A04A97">
                  <w:pPr>
                    <w:autoSpaceDE w:val="0"/>
                    <w:autoSpaceDN w:val="0"/>
                    <w:jc w:val="both"/>
                  </w:pPr>
                  <w:r w:rsidRPr="00C5372C">
                    <w:t>С момента</w:t>
                  </w:r>
                </w:p>
                <w:p w:rsidR="00B455DE" w:rsidRPr="00C5372C" w:rsidRDefault="00B455DE" w:rsidP="00A04A97">
                  <w:pPr>
                    <w:autoSpaceDE w:val="0"/>
                    <w:autoSpaceDN w:val="0"/>
                    <w:jc w:val="both"/>
                  </w:pPr>
                  <w:r w:rsidRPr="00C5372C">
                    <w:t>заключения</w:t>
                  </w:r>
                </w:p>
                <w:p w:rsidR="00B455DE" w:rsidRPr="00C5372C" w:rsidRDefault="00B455DE" w:rsidP="00A04A97">
                  <w:pPr>
                    <w:autoSpaceDE w:val="0"/>
                    <w:autoSpaceDN w:val="0"/>
                    <w:jc w:val="both"/>
                  </w:pPr>
                  <w:r w:rsidRPr="00C5372C">
                    <w:t>Контракта в течение 25 календарных дней</w:t>
                  </w:r>
                </w:p>
              </w:tc>
            </w:tr>
            <w:tr w:rsidR="00B455DE" w:rsidRPr="00C5372C" w:rsidTr="00A04A97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5DE" w:rsidRPr="00C5372C" w:rsidRDefault="00B455DE" w:rsidP="00A04A97">
                  <w:pPr>
                    <w:autoSpaceDE w:val="0"/>
                    <w:autoSpaceDN w:val="0"/>
                    <w:jc w:val="both"/>
                  </w:pPr>
                  <w:r w:rsidRPr="00C5372C">
                    <w:t>5. Разработка рабочей документации парка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5DE" w:rsidRPr="00C5372C" w:rsidRDefault="00B455DE" w:rsidP="00A04A97">
                  <w:pPr>
                    <w:autoSpaceDE w:val="0"/>
                    <w:autoSpaceDN w:val="0"/>
                  </w:pPr>
                  <w:r w:rsidRPr="00C5372C">
                    <w:t>С момента получения</w:t>
                  </w:r>
                </w:p>
                <w:p w:rsidR="00B455DE" w:rsidRPr="00C5372C" w:rsidRDefault="00B455DE" w:rsidP="00A04A97">
                  <w:pPr>
                    <w:autoSpaceDE w:val="0"/>
                    <w:autoSpaceDN w:val="0"/>
                  </w:pPr>
                  <w:r w:rsidRPr="00C5372C">
                    <w:t>согласования эскизного проекта по п. 4 в течение 3</w:t>
                  </w:r>
                  <w:r>
                    <w:t>0</w:t>
                  </w:r>
                  <w:r w:rsidRPr="00C5372C">
                    <w:t xml:space="preserve"> календарных дней</w:t>
                  </w:r>
                </w:p>
              </w:tc>
            </w:tr>
            <w:tr w:rsidR="00B455DE" w:rsidRPr="00C5372C" w:rsidTr="00A04A97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5DE" w:rsidRPr="00C5372C" w:rsidRDefault="00B455DE" w:rsidP="00A04A97">
                  <w:pPr>
                    <w:autoSpaceDE w:val="0"/>
                    <w:autoSpaceDN w:val="0"/>
                    <w:jc w:val="both"/>
                  </w:pPr>
                  <w:r w:rsidRPr="00C5372C">
                    <w:t>6. Согласование рабочей документации со всеми заинтересованны</w:t>
                  </w:r>
                  <w:r>
                    <w:t xml:space="preserve">ми коммунальными службами </w:t>
                  </w:r>
                  <w:r w:rsidRPr="00C5372C">
                    <w:t xml:space="preserve"> 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5DE" w:rsidRPr="00C5372C" w:rsidRDefault="00B455DE" w:rsidP="00A04A97">
                  <w:pPr>
                    <w:autoSpaceDE w:val="0"/>
                    <w:autoSpaceDN w:val="0"/>
                  </w:pPr>
                  <w:r w:rsidRPr="00C5372C">
                    <w:t xml:space="preserve">С момента завершения рабочей документации по п. 5 в течение 5 календарных дней </w:t>
                  </w:r>
                </w:p>
              </w:tc>
            </w:tr>
            <w:tr w:rsidR="00B455DE" w:rsidRPr="00C5372C" w:rsidTr="00A04A97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5DE" w:rsidRPr="00C5372C" w:rsidRDefault="00B455DE" w:rsidP="00A04A97">
                  <w:pPr>
                    <w:autoSpaceDE w:val="0"/>
                    <w:autoSpaceDN w:val="0"/>
                    <w:jc w:val="both"/>
                  </w:pPr>
                  <w:r w:rsidRPr="00C5372C">
                    <w:t>7. Передача рабочей документации парка на Государственную экспертизу достоверности определения сметной стоимости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5DE" w:rsidRPr="00C5372C" w:rsidRDefault="00B455DE" w:rsidP="00A04A97">
                  <w:pPr>
                    <w:autoSpaceDE w:val="0"/>
                    <w:autoSpaceDN w:val="0"/>
                  </w:pPr>
                  <w:r w:rsidRPr="00C5372C">
                    <w:t>С момента завершения рабочей документации по п. 6 в течение 14 календарных дней (СОГЛАСОВАНИЕ С ЭКСПЕРТИЗОЙ)</w:t>
                  </w:r>
                </w:p>
              </w:tc>
            </w:tr>
            <w:tr w:rsidR="00B455DE" w:rsidRPr="00C5372C" w:rsidTr="00A04A97">
              <w:tc>
                <w:tcPr>
                  <w:tcW w:w="4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5DE" w:rsidRPr="00C5372C" w:rsidRDefault="00B455DE" w:rsidP="00A04A97">
                  <w:pPr>
                    <w:autoSpaceDE w:val="0"/>
                    <w:autoSpaceDN w:val="0"/>
                    <w:jc w:val="both"/>
                  </w:pPr>
                  <w:r w:rsidRPr="00C5372C">
                    <w:t>8. Завершение услуг по Муниципальному контракту. Передача результата услуг с положительным заключением государственной экспертизы достоверности определения сметной стоимости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55DE" w:rsidRPr="00C5372C" w:rsidRDefault="00B455DE" w:rsidP="00A04A97">
                  <w:pPr>
                    <w:autoSpaceDE w:val="0"/>
                    <w:autoSpaceDN w:val="0"/>
                    <w:jc w:val="both"/>
                  </w:pPr>
                  <w:r>
                    <w:t>31</w:t>
                  </w:r>
                  <w:r w:rsidRPr="00C5372C">
                    <w:t>.0</w:t>
                  </w:r>
                  <w:r>
                    <w:t>8</w:t>
                  </w:r>
                  <w:r w:rsidRPr="00C5372C">
                    <w:t>.2017</w:t>
                  </w:r>
                </w:p>
              </w:tc>
            </w:tr>
          </w:tbl>
          <w:p w:rsidR="00B455DE" w:rsidRPr="00C5372C" w:rsidRDefault="00B455DE" w:rsidP="00A04A97">
            <w:pPr>
              <w:widowControl w:val="0"/>
              <w:tabs>
                <w:tab w:val="left" w:pos="0"/>
              </w:tabs>
              <w:jc w:val="both"/>
            </w:pP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lastRenderedPageBreak/>
              <w:t>1.10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>Материалы, предоставляемые Заказчиком</w:t>
            </w:r>
          </w:p>
        </w:tc>
        <w:tc>
          <w:tcPr>
            <w:tcW w:w="6793" w:type="dxa"/>
          </w:tcPr>
          <w:p w:rsidR="00B455DE" w:rsidRPr="00BC420B" w:rsidRDefault="00B455DE" w:rsidP="00A04A97">
            <w:pPr>
              <w:jc w:val="both"/>
            </w:pPr>
            <w:r w:rsidRPr="00BC420B">
              <w:t>Кадастровый паспорт объекта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pPr>
              <w:jc w:val="center"/>
              <w:rPr>
                <w:b/>
              </w:rPr>
            </w:pPr>
            <w:r w:rsidRPr="00BC420B">
              <w:rPr>
                <w:b/>
              </w:rPr>
              <w:t>2</w:t>
            </w:r>
          </w:p>
        </w:tc>
        <w:tc>
          <w:tcPr>
            <w:tcW w:w="9376" w:type="dxa"/>
            <w:gridSpan w:val="2"/>
          </w:tcPr>
          <w:p w:rsidR="00B455DE" w:rsidRPr="00BC420B" w:rsidRDefault="00B455DE" w:rsidP="00A04A97">
            <w:pPr>
              <w:jc w:val="center"/>
              <w:rPr>
                <w:b/>
              </w:rPr>
            </w:pPr>
          </w:p>
          <w:p w:rsidR="00B455DE" w:rsidRPr="00BC420B" w:rsidRDefault="00B455DE" w:rsidP="00A04A97">
            <w:pPr>
              <w:jc w:val="center"/>
              <w:rPr>
                <w:b/>
              </w:rPr>
            </w:pPr>
            <w:r w:rsidRPr="00BC420B">
              <w:rPr>
                <w:b/>
              </w:rPr>
              <w:t>Основные требования к проектным решениям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t>2.1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 xml:space="preserve">Градостроительные требования </w:t>
            </w:r>
          </w:p>
        </w:tc>
        <w:tc>
          <w:tcPr>
            <w:tcW w:w="6793" w:type="dxa"/>
          </w:tcPr>
          <w:p w:rsidR="00B455DE" w:rsidRPr="00BC420B" w:rsidRDefault="00B455DE" w:rsidP="00A04A97">
            <w:pPr>
              <w:jc w:val="both"/>
            </w:pPr>
            <w:r w:rsidRPr="00BC420B">
              <w:t>Проектную документацию разработать с учетом градостроительных требований без корректировки красных линий в границах отведенного участка в соответствии с ситуационным планом М1:2000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t>2.2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 xml:space="preserve">Нормативная документация </w:t>
            </w:r>
          </w:p>
        </w:tc>
        <w:tc>
          <w:tcPr>
            <w:tcW w:w="6793" w:type="dxa"/>
          </w:tcPr>
          <w:p w:rsidR="00B455DE" w:rsidRPr="00BC420B" w:rsidRDefault="00B455DE" w:rsidP="00A04A97">
            <w:pPr>
              <w:jc w:val="both"/>
            </w:pPr>
            <w:r w:rsidRPr="00BC420B">
              <w:t>Градостроительный кодекс Российской Федерации № 190-ФЗ от 29.12.2004г.</w:t>
            </w:r>
          </w:p>
          <w:p w:rsidR="00B455DE" w:rsidRPr="00BC420B" w:rsidRDefault="00B455DE" w:rsidP="00A04A97">
            <w:pPr>
              <w:jc w:val="both"/>
            </w:pPr>
            <w:r w:rsidRPr="00BC420B">
              <w:t>СП 59.13330.2012 «Доступность зданий и сооружений для маломобильных групп населения»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t>2.3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>Основные принципы планировки территории по условиям участка, окружающей застройки, ландшафта. Композиционное решение</w:t>
            </w:r>
          </w:p>
        </w:tc>
        <w:tc>
          <w:tcPr>
            <w:tcW w:w="6793" w:type="dxa"/>
          </w:tcPr>
          <w:p w:rsidR="00B455DE" w:rsidRPr="00BC420B" w:rsidRDefault="00B455DE" w:rsidP="00A04A97">
            <w:pPr>
              <w:jc w:val="both"/>
            </w:pPr>
            <w:r w:rsidRPr="00BC420B">
              <w:t>Основная цель проектирования – создать природно-рекреационный комплекс, функционально разнообразить, насытить спортивной инфраструктурой, инфраструктурой для проведения культурно-массовых мероприятий, использование проектируемого парка должно быть разработано для разных слоев населения, а также с целью круглогодичного использования.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t>2.4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 xml:space="preserve">Основные требования к документации </w:t>
            </w:r>
          </w:p>
        </w:tc>
        <w:tc>
          <w:tcPr>
            <w:tcW w:w="6793" w:type="dxa"/>
          </w:tcPr>
          <w:p w:rsidR="00B455DE" w:rsidRPr="00BC420B" w:rsidRDefault="00B455DE" w:rsidP="00A04A97">
            <w:pPr>
              <w:jc w:val="both"/>
            </w:pPr>
            <w:r>
              <w:t xml:space="preserve">1. </w:t>
            </w:r>
            <w:r w:rsidRPr="00BC420B">
              <w:t>Произвести архитектурно-ландшафтный и дендрологический анализ территории парка и зеленых насаждений.</w:t>
            </w:r>
          </w:p>
          <w:p w:rsidR="00B455DE" w:rsidRPr="00BC420B" w:rsidRDefault="00B455DE" w:rsidP="00A04A97">
            <w:pPr>
              <w:jc w:val="both"/>
            </w:pPr>
            <w:r w:rsidRPr="00BC420B">
              <w:t>Результатом анализа должно стать:</w:t>
            </w:r>
          </w:p>
          <w:p w:rsidR="00B455DE" w:rsidRPr="00BC420B" w:rsidRDefault="00B455DE" w:rsidP="00A04A97">
            <w:pPr>
              <w:jc w:val="both"/>
            </w:pPr>
            <w:r w:rsidRPr="00BC420B">
              <w:lastRenderedPageBreak/>
              <w:t xml:space="preserve">Общая и </w:t>
            </w:r>
            <w:proofErr w:type="spellStart"/>
            <w:r w:rsidRPr="00BC420B">
              <w:t>пофакторная</w:t>
            </w:r>
            <w:proofErr w:type="spellEnd"/>
            <w:r w:rsidRPr="00BC420B">
              <w:t xml:space="preserve"> оценка состояния благоустройства и озеленения парка;</w:t>
            </w:r>
          </w:p>
          <w:p w:rsidR="00B455DE" w:rsidRPr="00BC420B" w:rsidRDefault="00B455DE" w:rsidP="00A04A97">
            <w:pPr>
              <w:jc w:val="both"/>
            </w:pPr>
            <w:r w:rsidRPr="00BC420B">
              <w:t>Определение преимуществ и недостатков существующей системы благоустройства на планировочном уровне и уровне пространственной организации, определение существующего видового состава зеленых насаждений, его подверженности и устойчивости к условиям поселковой среды.</w:t>
            </w:r>
          </w:p>
          <w:p w:rsidR="00B455DE" w:rsidRPr="00BC420B" w:rsidRDefault="00B455DE" w:rsidP="00A04A97">
            <w:pPr>
              <w:jc w:val="both"/>
            </w:pPr>
            <w:r>
              <w:t>2.</w:t>
            </w:r>
            <w:r w:rsidRPr="00BC420B">
              <w:t>Разработать комплексную генеральную схему благоустройства и озеленения парка с учетом:</w:t>
            </w:r>
          </w:p>
          <w:p w:rsidR="00B455DE" w:rsidRPr="00BC420B" w:rsidRDefault="00B455DE" w:rsidP="00A04A97">
            <w:pPr>
              <w:jc w:val="both"/>
            </w:pPr>
            <w:r w:rsidRPr="00BC420B">
              <w:t xml:space="preserve">Природно-климатических особенностей; схемы экологических ограничений. Охрана окружающей среды, схема инженерной инфраструктуры поселка и благоустройства территории, санитарно-гигиенических, обзорно-эстетических, функциональных особенностей современного использования территории. </w:t>
            </w:r>
          </w:p>
          <w:p w:rsidR="00B455DE" w:rsidRPr="00BC420B" w:rsidRDefault="00B455DE" w:rsidP="00A04A97">
            <w:pPr>
              <w:jc w:val="both"/>
              <w:rPr>
                <w:i/>
                <w:u w:val="single"/>
              </w:rPr>
            </w:pPr>
            <w:r w:rsidRPr="00BC420B">
              <w:rPr>
                <w:i/>
                <w:u w:val="single"/>
              </w:rPr>
              <w:t xml:space="preserve">Проектом предусмотреть: </w:t>
            </w:r>
          </w:p>
          <w:p w:rsidR="00B455DE" w:rsidRPr="00BC420B" w:rsidRDefault="00B455DE" w:rsidP="00A04A97">
            <w:pPr>
              <w:jc w:val="both"/>
            </w:pPr>
            <w:r w:rsidRPr="00BC420B">
              <w:t>Создание единой непрерывной системы парка, обладающей оптимальным разнообразием форм, формирование имиджа. Обустройство комфортного проживания для граждан поселка, включая пешеходные связи, тематические площадки, применения различных видов посадок: аллейных, групповых создание индивидуального образа парка за счет элементов благоустройства и озеленения, взаимосвязь парковой территории с прилегающей жилой застройкой посредством входных площадок со стороны основных подходов и подъездов.</w:t>
            </w:r>
          </w:p>
          <w:p w:rsidR="00B455DE" w:rsidRPr="00BC420B" w:rsidRDefault="00B455DE" w:rsidP="00A04A97">
            <w:pPr>
              <w:jc w:val="both"/>
              <w:rPr>
                <w:i/>
                <w:u w:val="single"/>
              </w:rPr>
            </w:pPr>
            <w:r w:rsidRPr="00BC420B">
              <w:rPr>
                <w:i/>
                <w:u w:val="single"/>
              </w:rPr>
              <w:t>Проектом обязательно предусмотреть такие места как:</w:t>
            </w:r>
          </w:p>
          <w:p w:rsidR="00B455DE" w:rsidRPr="00914F59" w:rsidRDefault="00B455DE" w:rsidP="00B455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59">
              <w:rPr>
                <w:rFonts w:ascii="Times New Roman" w:hAnsi="Times New Roman"/>
                <w:sz w:val="24"/>
                <w:szCs w:val="24"/>
              </w:rPr>
              <w:t>Ограждение территории по периметру парка</w:t>
            </w:r>
          </w:p>
          <w:p w:rsidR="00B455DE" w:rsidRPr="00914F59" w:rsidRDefault="00B455DE" w:rsidP="00B455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59">
              <w:rPr>
                <w:rFonts w:ascii="Times New Roman" w:hAnsi="Times New Roman"/>
                <w:sz w:val="24"/>
                <w:szCs w:val="24"/>
              </w:rPr>
              <w:t>Входные зоны</w:t>
            </w:r>
          </w:p>
          <w:p w:rsidR="00B455DE" w:rsidRPr="00914F59" w:rsidRDefault="00B455DE" w:rsidP="00B455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4F59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914F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914F59">
              <w:rPr>
                <w:rFonts w:ascii="Times New Roman" w:hAnsi="Times New Roman"/>
                <w:sz w:val="24"/>
                <w:szCs w:val="24"/>
              </w:rPr>
              <w:t>тропиночная</w:t>
            </w:r>
            <w:proofErr w:type="spellEnd"/>
            <w:r w:rsidRPr="00914F59">
              <w:rPr>
                <w:rFonts w:ascii="Times New Roman" w:hAnsi="Times New Roman"/>
                <w:sz w:val="24"/>
                <w:szCs w:val="24"/>
              </w:rPr>
              <w:t xml:space="preserve"> сеть</w:t>
            </w:r>
          </w:p>
          <w:p w:rsidR="00B455DE" w:rsidRPr="00914F59" w:rsidRDefault="00B455DE" w:rsidP="00B455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59">
              <w:rPr>
                <w:rFonts w:ascii="Times New Roman" w:hAnsi="Times New Roman"/>
                <w:sz w:val="24"/>
                <w:szCs w:val="24"/>
              </w:rPr>
              <w:t>Беседки</w:t>
            </w:r>
          </w:p>
          <w:p w:rsidR="00B455DE" w:rsidRPr="00914F59" w:rsidRDefault="00B455DE" w:rsidP="00B455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59">
              <w:rPr>
                <w:rFonts w:ascii="Times New Roman" w:hAnsi="Times New Roman"/>
                <w:sz w:val="24"/>
                <w:szCs w:val="24"/>
              </w:rPr>
              <w:t>Детские площадки</w:t>
            </w:r>
          </w:p>
          <w:p w:rsidR="00B455DE" w:rsidRPr="00914F59" w:rsidRDefault="00B455DE" w:rsidP="00B455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59">
              <w:rPr>
                <w:rFonts w:ascii="Times New Roman" w:hAnsi="Times New Roman"/>
                <w:sz w:val="24"/>
                <w:szCs w:val="24"/>
              </w:rPr>
              <w:t>Беговые дорожки</w:t>
            </w:r>
          </w:p>
          <w:p w:rsidR="00B455DE" w:rsidRPr="00914F59" w:rsidRDefault="00B455DE" w:rsidP="00B455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59">
              <w:rPr>
                <w:rFonts w:ascii="Times New Roman" w:hAnsi="Times New Roman"/>
                <w:sz w:val="24"/>
                <w:szCs w:val="24"/>
              </w:rPr>
              <w:t>Мусоросборники</w:t>
            </w:r>
          </w:p>
          <w:p w:rsidR="00B455DE" w:rsidRPr="00914F59" w:rsidRDefault="00B455DE" w:rsidP="00B455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59">
              <w:rPr>
                <w:rFonts w:ascii="Times New Roman" w:hAnsi="Times New Roman"/>
                <w:sz w:val="24"/>
                <w:szCs w:val="24"/>
              </w:rPr>
              <w:t>Различные открытые площадки</w:t>
            </w:r>
          </w:p>
          <w:p w:rsidR="00B455DE" w:rsidRPr="00914F59" w:rsidRDefault="00B455DE" w:rsidP="00B455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59">
              <w:rPr>
                <w:rFonts w:ascii="Times New Roman" w:hAnsi="Times New Roman"/>
                <w:sz w:val="24"/>
                <w:szCs w:val="24"/>
              </w:rPr>
              <w:t>Информационные стенды</w:t>
            </w:r>
          </w:p>
          <w:p w:rsidR="00B455DE" w:rsidRPr="00914F59" w:rsidRDefault="00B455DE" w:rsidP="00B455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59">
              <w:rPr>
                <w:rFonts w:ascii="Times New Roman" w:hAnsi="Times New Roman"/>
                <w:sz w:val="24"/>
                <w:szCs w:val="24"/>
              </w:rPr>
              <w:t>Наружное освещение</w:t>
            </w:r>
          </w:p>
          <w:p w:rsidR="00B455DE" w:rsidRPr="00914F59" w:rsidRDefault="00B455DE" w:rsidP="00B455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59">
              <w:rPr>
                <w:rFonts w:ascii="Times New Roman" w:hAnsi="Times New Roman"/>
                <w:sz w:val="24"/>
                <w:szCs w:val="24"/>
              </w:rPr>
              <w:t xml:space="preserve">Малые архитектурные формы </w:t>
            </w:r>
          </w:p>
          <w:p w:rsidR="00B455DE" w:rsidRPr="00914F59" w:rsidRDefault="00B455DE" w:rsidP="00B455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59">
              <w:rPr>
                <w:rFonts w:ascii="Times New Roman" w:hAnsi="Times New Roman"/>
                <w:sz w:val="24"/>
                <w:szCs w:val="24"/>
              </w:rPr>
              <w:t>Места для зимнего времяпрепровождения</w:t>
            </w:r>
          </w:p>
          <w:p w:rsidR="00B455DE" w:rsidRPr="00914F59" w:rsidRDefault="00B455DE" w:rsidP="00B455D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F59">
              <w:rPr>
                <w:rFonts w:ascii="Times New Roman" w:hAnsi="Times New Roman"/>
                <w:sz w:val="24"/>
                <w:szCs w:val="24"/>
              </w:rPr>
              <w:t>Дренирование почвы в общий водосбор</w:t>
            </w:r>
          </w:p>
          <w:p w:rsidR="00B455DE" w:rsidRPr="00BC420B" w:rsidRDefault="00B455DE" w:rsidP="00A04A97">
            <w:pPr>
              <w:ind w:left="360"/>
              <w:jc w:val="both"/>
            </w:pPr>
            <w:proofErr w:type="gramStart"/>
            <w:r w:rsidRPr="00BC420B">
              <w:t>14 .Зеленые</w:t>
            </w:r>
            <w:proofErr w:type="gramEnd"/>
            <w:r w:rsidRPr="00BC420B">
              <w:t xml:space="preserve"> насаждение, клумбы, кустарники</w:t>
            </w:r>
          </w:p>
          <w:p w:rsidR="00B455DE" w:rsidRPr="00BC420B" w:rsidRDefault="00B455DE" w:rsidP="00A04A97">
            <w:pPr>
              <w:jc w:val="both"/>
            </w:pPr>
            <w:r w:rsidRPr="00BC420B">
              <w:t>На стадии рабочего проекта выполняются: фрагменты отдельных участок с отображением лестниц, пандусов, ограждений, искусственных покрытий, элементов оборудования зон спортивного отдыха, досуга, игровых зон, элементов наружного и декоративного освещения; элементов уличной информации и связи, малых архитектурных форм, объекты декоративного озеленения, цветочных и ландшафтных композиций.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lastRenderedPageBreak/>
              <w:t>2.5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>Требования к озеленению территории</w:t>
            </w:r>
          </w:p>
        </w:tc>
        <w:tc>
          <w:tcPr>
            <w:tcW w:w="6793" w:type="dxa"/>
          </w:tcPr>
          <w:p w:rsidR="00B455DE" w:rsidRPr="00BC420B" w:rsidRDefault="00B455DE" w:rsidP="00A04A97">
            <w:pPr>
              <w:jc w:val="both"/>
            </w:pPr>
            <w:r w:rsidRPr="00BC420B">
              <w:t>При проектировании максимально предусмотреть сохранение зеленых насаждений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lastRenderedPageBreak/>
              <w:t>2.6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>Проведение инженерно-геодезических, геологических, экологические изыскания</w:t>
            </w:r>
          </w:p>
        </w:tc>
        <w:tc>
          <w:tcPr>
            <w:tcW w:w="6793" w:type="dxa"/>
          </w:tcPr>
          <w:p w:rsidR="00B455DE" w:rsidRPr="00BC420B" w:rsidRDefault="00B455DE" w:rsidP="00A04A97">
            <w:pPr>
              <w:jc w:val="both"/>
            </w:pPr>
            <w:r w:rsidRPr="00BC420B">
              <w:t xml:space="preserve">Осуществляется исполнителем (при необходимости) 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t>2.7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>Получение всех необходимых экспертиз</w:t>
            </w:r>
          </w:p>
        </w:tc>
        <w:tc>
          <w:tcPr>
            <w:tcW w:w="6793" w:type="dxa"/>
          </w:tcPr>
          <w:p w:rsidR="00B455DE" w:rsidRPr="000966CE" w:rsidRDefault="00B455DE" w:rsidP="00A04A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966CE">
              <w:rPr>
                <w:bCs/>
              </w:rPr>
              <w:t>При необходимости согласует проект с Комитетом по культуре Ленинградской области</w:t>
            </w:r>
          </w:p>
          <w:p w:rsidR="00B455DE" w:rsidRPr="0054718C" w:rsidRDefault="00B455DE" w:rsidP="00A04A97">
            <w:pPr>
              <w:jc w:val="both"/>
              <w:rPr>
                <w:color w:val="FF6600"/>
              </w:rPr>
            </w:pP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t>2.9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 xml:space="preserve">Технические условия  </w:t>
            </w:r>
          </w:p>
        </w:tc>
        <w:tc>
          <w:tcPr>
            <w:tcW w:w="6793" w:type="dxa"/>
          </w:tcPr>
          <w:p w:rsidR="00B455DE" w:rsidRPr="00BC420B" w:rsidRDefault="00B455DE" w:rsidP="00A04A97">
            <w:pPr>
              <w:jc w:val="both"/>
            </w:pPr>
            <w:r w:rsidRPr="00BC420B">
              <w:t xml:space="preserve">Исполнитель осуществляет самостоятельно 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t>2.10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 xml:space="preserve">Перечень </w:t>
            </w:r>
            <w:proofErr w:type="gramStart"/>
            <w:r w:rsidRPr="00BC420B">
              <w:t>документов</w:t>
            </w:r>
            <w:proofErr w:type="gramEnd"/>
            <w:r w:rsidRPr="00BC420B">
              <w:t xml:space="preserve"> выдаваемых заказчику</w:t>
            </w:r>
          </w:p>
          <w:p w:rsidR="00B455DE" w:rsidRPr="00BC420B" w:rsidRDefault="00B455DE" w:rsidP="00A04A97"/>
        </w:tc>
        <w:tc>
          <w:tcPr>
            <w:tcW w:w="6793" w:type="dxa"/>
          </w:tcPr>
          <w:p w:rsidR="00B455DE" w:rsidRPr="00BC420B" w:rsidRDefault="00B455DE" w:rsidP="00A04A97">
            <w:pPr>
              <w:jc w:val="both"/>
            </w:pPr>
            <w:r w:rsidRPr="00BC420B">
              <w:t xml:space="preserve">1.Текстовая часть: </w:t>
            </w:r>
          </w:p>
          <w:p w:rsidR="00B455DE" w:rsidRPr="00BC420B" w:rsidRDefault="00B455DE" w:rsidP="00A04A97">
            <w:pPr>
              <w:jc w:val="both"/>
            </w:pPr>
            <w:r w:rsidRPr="00BC420B">
              <w:t>Пояснительная записка</w:t>
            </w:r>
          </w:p>
          <w:p w:rsidR="00B455DE" w:rsidRPr="00BC420B" w:rsidRDefault="00B455DE" w:rsidP="00A04A97">
            <w:pPr>
              <w:jc w:val="both"/>
            </w:pPr>
            <w:r w:rsidRPr="00BC420B">
              <w:t>2. Графическая часть.</w:t>
            </w:r>
          </w:p>
          <w:p w:rsidR="00B455DE" w:rsidRPr="00BC420B" w:rsidRDefault="00B455DE" w:rsidP="00A04A97">
            <w:pPr>
              <w:jc w:val="both"/>
            </w:pPr>
            <w:r w:rsidRPr="00BC420B">
              <w:t>Ситуационный план 1:2000</w:t>
            </w:r>
          </w:p>
          <w:p w:rsidR="00B455DE" w:rsidRPr="00BC420B" w:rsidRDefault="00B455DE" w:rsidP="00A04A97">
            <w:pPr>
              <w:jc w:val="both"/>
            </w:pPr>
            <w:r w:rsidRPr="00BC420B">
              <w:t>Генеральный план 1:1000</w:t>
            </w:r>
          </w:p>
          <w:p w:rsidR="00B455DE" w:rsidRPr="00BC420B" w:rsidRDefault="00B455DE" w:rsidP="00A04A97">
            <w:pPr>
              <w:jc w:val="both"/>
            </w:pPr>
            <w:r w:rsidRPr="00BC420B">
              <w:t>Схема планировочной организации земельного участка 1:2000</w:t>
            </w:r>
          </w:p>
          <w:p w:rsidR="00B455DE" w:rsidRPr="00BC420B" w:rsidRDefault="00B455DE" w:rsidP="00A04A97">
            <w:pPr>
              <w:jc w:val="both"/>
            </w:pPr>
            <w:r w:rsidRPr="00BC420B">
              <w:t xml:space="preserve">План организации </w:t>
            </w:r>
            <w:proofErr w:type="gramStart"/>
            <w:r w:rsidRPr="00BC420B">
              <w:t>рельефа  1:500</w:t>
            </w:r>
            <w:proofErr w:type="gramEnd"/>
          </w:p>
          <w:p w:rsidR="00B455DE" w:rsidRPr="00BC420B" w:rsidRDefault="00B455DE" w:rsidP="00A04A97">
            <w:pPr>
              <w:jc w:val="both"/>
            </w:pPr>
            <w:r w:rsidRPr="00BC420B">
              <w:t>План перемещения земляных масс 1:500</w:t>
            </w:r>
          </w:p>
          <w:p w:rsidR="00B455DE" w:rsidRPr="00BC420B" w:rsidRDefault="00B455DE" w:rsidP="00A04A97">
            <w:pPr>
              <w:jc w:val="both"/>
            </w:pPr>
            <w:r w:rsidRPr="00BC420B">
              <w:t>Схема инженерных коммуникаций 1:500</w:t>
            </w:r>
          </w:p>
          <w:p w:rsidR="00B455DE" w:rsidRPr="00BC420B" w:rsidRDefault="00B455DE" w:rsidP="00A04A97">
            <w:pPr>
              <w:jc w:val="both"/>
            </w:pPr>
            <w:r w:rsidRPr="00BC420B">
              <w:t>Разбивочный чертеж благоустройства 1:500</w:t>
            </w:r>
          </w:p>
          <w:p w:rsidR="00B455DE" w:rsidRPr="00BC420B" w:rsidRDefault="00B455DE" w:rsidP="00A04A97">
            <w:pPr>
              <w:jc w:val="both"/>
            </w:pPr>
            <w:r w:rsidRPr="00BC420B">
              <w:t>Разбивочный чертеж озеленения 1:500</w:t>
            </w:r>
          </w:p>
          <w:p w:rsidR="00B455DE" w:rsidRPr="00BC420B" w:rsidRDefault="00B455DE" w:rsidP="00A04A97">
            <w:pPr>
              <w:jc w:val="both"/>
            </w:pPr>
            <w:r w:rsidRPr="00BC420B">
              <w:t>План дорожных покрытий 1:500</w:t>
            </w:r>
          </w:p>
          <w:p w:rsidR="00B455DE" w:rsidRPr="00BC420B" w:rsidRDefault="00B455DE" w:rsidP="00A04A97">
            <w:pPr>
              <w:jc w:val="both"/>
            </w:pPr>
            <w:r w:rsidRPr="00BC420B">
              <w:t>Схема размещения малых архитектурных форм 1:500</w:t>
            </w:r>
          </w:p>
          <w:p w:rsidR="00B455DE" w:rsidRPr="00BC420B" w:rsidRDefault="00B455DE" w:rsidP="00A04A97">
            <w:pPr>
              <w:jc w:val="both"/>
            </w:pPr>
            <w:r w:rsidRPr="00BC420B">
              <w:t xml:space="preserve">Общий план благоустройства в формате 3D </w:t>
            </w:r>
          </w:p>
          <w:p w:rsidR="00B455DE" w:rsidRPr="00BC420B" w:rsidRDefault="00B455DE" w:rsidP="00A04A97">
            <w:pPr>
              <w:jc w:val="both"/>
            </w:pPr>
            <w:r w:rsidRPr="00BC420B">
              <w:t>Дендрологический план:</w:t>
            </w:r>
          </w:p>
          <w:p w:rsidR="00B455DE" w:rsidRPr="00BC420B" w:rsidRDefault="00B455DE" w:rsidP="00A04A97">
            <w:pPr>
              <w:jc w:val="both"/>
            </w:pPr>
            <w:r w:rsidRPr="00BC420B">
              <w:t xml:space="preserve">План ландшафтной таксации и инвентаризации зеленых насаждений </w:t>
            </w:r>
          </w:p>
          <w:p w:rsidR="00B455DE" w:rsidRDefault="00B455DE" w:rsidP="00A04A97">
            <w:pPr>
              <w:jc w:val="both"/>
            </w:pPr>
            <w:r w:rsidRPr="00BC420B">
              <w:t>Отчет инженерных изысканий (при необходимости)</w:t>
            </w:r>
          </w:p>
          <w:p w:rsidR="00B455DE" w:rsidRDefault="00B455DE" w:rsidP="00A04A97">
            <w:pPr>
              <w:jc w:val="both"/>
            </w:pPr>
            <w:r>
              <w:t>Дефектная ведомость.</w:t>
            </w:r>
          </w:p>
          <w:p w:rsidR="00B455DE" w:rsidRDefault="00B455DE" w:rsidP="00A04A97">
            <w:pPr>
              <w:jc w:val="both"/>
            </w:pPr>
            <w:r>
              <w:t xml:space="preserve">Положительное заключение </w:t>
            </w:r>
            <w:r w:rsidRPr="00C5372C">
              <w:t>государственной экспертизы</w:t>
            </w:r>
            <w:r>
              <w:t xml:space="preserve"> Ленинградской области. </w:t>
            </w:r>
          </w:p>
          <w:p w:rsidR="00B455DE" w:rsidRDefault="00B455DE" w:rsidP="00A04A97">
            <w:pPr>
              <w:jc w:val="both"/>
            </w:pPr>
            <w:r>
              <w:t xml:space="preserve">Смета с </w:t>
            </w:r>
            <w:r w:rsidRPr="00C5372C">
              <w:t xml:space="preserve">положительным заключением государственной экспертизы </w:t>
            </w:r>
            <w:r>
              <w:t>(достоверность</w:t>
            </w:r>
            <w:r w:rsidRPr="00C5372C">
              <w:t xml:space="preserve"> определения сметной стоимости</w:t>
            </w:r>
            <w:r>
              <w:t xml:space="preserve">). </w:t>
            </w:r>
          </w:p>
          <w:p w:rsidR="00B455DE" w:rsidRPr="000966CE" w:rsidRDefault="00B455DE" w:rsidP="00A04A97">
            <w:pPr>
              <w:jc w:val="both"/>
            </w:pPr>
            <w:r w:rsidRPr="000966CE">
              <w:t>Технические условия на присоединение объектов электроснабжения к электрическим сетям.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t>2.11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 xml:space="preserve">Согласование с Заказчиком </w:t>
            </w:r>
          </w:p>
        </w:tc>
        <w:tc>
          <w:tcPr>
            <w:tcW w:w="6793" w:type="dxa"/>
          </w:tcPr>
          <w:p w:rsidR="00B455DE" w:rsidRPr="00BC420B" w:rsidRDefault="00B455DE" w:rsidP="00A04A97">
            <w:pPr>
              <w:jc w:val="both"/>
            </w:pPr>
            <w:r w:rsidRPr="00BC420B">
              <w:t xml:space="preserve">Исполнитель </w:t>
            </w:r>
            <w:proofErr w:type="gramStart"/>
            <w:r w:rsidRPr="00BC420B">
              <w:t>согласовывает  план</w:t>
            </w:r>
            <w:proofErr w:type="gramEnd"/>
            <w:r w:rsidRPr="00BC420B">
              <w:t xml:space="preserve"> парка культуры и отдыха с Заказчиком 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t>2.12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>Требования по объему гарантий качества</w:t>
            </w:r>
          </w:p>
        </w:tc>
        <w:tc>
          <w:tcPr>
            <w:tcW w:w="6793" w:type="dxa"/>
          </w:tcPr>
          <w:p w:rsidR="00B455DE" w:rsidRPr="00BC420B" w:rsidRDefault="00B455DE" w:rsidP="00A04A97">
            <w:pPr>
              <w:jc w:val="both"/>
            </w:pPr>
            <w:r w:rsidRPr="00BC420B">
              <w:t>Гарантия качества оказанных услуг предоставляется в полном объеме. Под объемом предоставления гарантий качества оказанных услуг понимается совокупный объем оказанных услуг; в случаи вступления в силу гарантийных обязательств.</w:t>
            </w:r>
          </w:p>
          <w:p w:rsidR="00B455DE" w:rsidRPr="00BC420B" w:rsidRDefault="00B455DE" w:rsidP="00A04A97">
            <w:pPr>
              <w:jc w:val="both"/>
            </w:pPr>
            <w:r w:rsidRPr="00BC420B">
              <w:t xml:space="preserve">Исполнитель несет ответственность за недостатки (дефекты), обнаруженные в проектной документации в пределах 12 месяцах с момента подписания Акта </w:t>
            </w:r>
            <w:r>
              <w:t>оказанных услуг</w:t>
            </w:r>
            <w:r w:rsidRPr="00BC420B">
              <w:t xml:space="preserve">. </w:t>
            </w:r>
          </w:p>
          <w:p w:rsidR="00B455DE" w:rsidRPr="00BC420B" w:rsidRDefault="00B455DE" w:rsidP="00A04A97">
            <w:pPr>
              <w:jc w:val="both"/>
            </w:pPr>
            <w:r w:rsidRPr="00BC420B">
              <w:t xml:space="preserve">Победитель </w:t>
            </w:r>
            <w:r>
              <w:t>запроса котировок</w:t>
            </w:r>
            <w:r w:rsidRPr="00BC420B">
              <w:t xml:space="preserve"> обязан безвозмездно исправить все выявленные недостатки и выполнить все доработки, обнаруженные Заказчиком либо во время </w:t>
            </w:r>
            <w:r>
              <w:t>оказания услуг</w:t>
            </w:r>
            <w:r w:rsidRPr="00BC420B">
              <w:t xml:space="preserve">. </w:t>
            </w:r>
          </w:p>
          <w:p w:rsidR="00B455DE" w:rsidRPr="00BC420B" w:rsidRDefault="00B455DE" w:rsidP="00A04A97">
            <w:pPr>
              <w:jc w:val="both"/>
            </w:pPr>
            <w:r w:rsidRPr="00BC420B">
              <w:t>Исполнитель должен без дополнительной оплаты участвовать:</w:t>
            </w:r>
          </w:p>
          <w:p w:rsidR="00B455DE" w:rsidRPr="00BC420B" w:rsidRDefault="00B455DE" w:rsidP="00A04A97">
            <w:pPr>
              <w:jc w:val="both"/>
            </w:pPr>
            <w:r w:rsidRPr="00BC420B">
              <w:t>- при сборе дополнительных данных, согласований, получения технических условий и иной документации, предусмотренной законодательством РФ; при защите сметной документации в органах государственной (негосударственной) экспертизы;</w:t>
            </w:r>
          </w:p>
          <w:p w:rsidR="00B455DE" w:rsidRPr="00BC420B" w:rsidRDefault="00B455DE" w:rsidP="00A04A97">
            <w:pPr>
              <w:jc w:val="both"/>
            </w:pPr>
            <w:r w:rsidRPr="00BC420B">
              <w:lastRenderedPageBreak/>
              <w:t>-предоставлять пояснения, документы и обоснования по требованию Заказчика и экспертизы;</w:t>
            </w:r>
          </w:p>
          <w:p w:rsidR="00B455DE" w:rsidRPr="00BC420B" w:rsidRDefault="00B455DE" w:rsidP="00A04A97">
            <w:pPr>
              <w:jc w:val="both"/>
            </w:pPr>
            <w:r w:rsidRPr="00BC420B">
              <w:t xml:space="preserve">- вносить в проектную документацию по результатам рассмотрения у Заказчика и замечаниям экспертизы изменения. 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pPr>
              <w:jc w:val="center"/>
              <w:rPr>
                <w:b/>
              </w:rPr>
            </w:pPr>
            <w:r w:rsidRPr="00BC420B">
              <w:rPr>
                <w:b/>
              </w:rPr>
              <w:lastRenderedPageBreak/>
              <w:t>3</w:t>
            </w:r>
          </w:p>
        </w:tc>
        <w:tc>
          <w:tcPr>
            <w:tcW w:w="9376" w:type="dxa"/>
            <w:gridSpan w:val="2"/>
          </w:tcPr>
          <w:p w:rsidR="00B455DE" w:rsidRPr="00BC420B" w:rsidRDefault="00B455DE" w:rsidP="00A04A97">
            <w:pPr>
              <w:jc w:val="center"/>
              <w:rPr>
                <w:b/>
              </w:rPr>
            </w:pPr>
            <w:r w:rsidRPr="00BC420B">
              <w:rPr>
                <w:b/>
              </w:rPr>
              <w:t>Формы представления материалов, требования к оформлению, комплектации и передаче материалов концепции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t>3.1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>Демонстрационные материалы</w:t>
            </w:r>
          </w:p>
        </w:tc>
        <w:tc>
          <w:tcPr>
            <w:tcW w:w="6793" w:type="dxa"/>
          </w:tcPr>
          <w:p w:rsidR="00B455DE" w:rsidRPr="00BC420B" w:rsidRDefault="00B455DE" w:rsidP="00A04A97">
            <w:pPr>
              <w:jc w:val="both"/>
            </w:pPr>
            <w:r w:rsidRPr="00BC420B">
              <w:t>После согласования с Заказчиком Исполнитель документация представляется заказчику в виде альбома в формате А3, включающего разделы:</w:t>
            </w:r>
          </w:p>
          <w:p w:rsidR="00B455DE" w:rsidRPr="00BC420B" w:rsidRDefault="00B455DE" w:rsidP="00A04A97">
            <w:pPr>
              <w:jc w:val="both"/>
            </w:pPr>
            <w:r w:rsidRPr="00BC420B">
              <w:t xml:space="preserve">- Материалы </w:t>
            </w:r>
            <w:proofErr w:type="spellStart"/>
            <w:r w:rsidRPr="00BC420B">
              <w:t>фотофиксации</w:t>
            </w:r>
            <w:proofErr w:type="spellEnd"/>
            <w:r w:rsidRPr="00BC420B">
              <w:t xml:space="preserve"> исходного положения территории.</w:t>
            </w:r>
          </w:p>
          <w:p w:rsidR="00B455DE" w:rsidRPr="00BC420B" w:rsidRDefault="00B455DE" w:rsidP="00A04A97">
            <w:pPr>
              <w:jc w:val="both"/>
            </w:pPr>
            <w:r w:rsidRPr="00BC420B">
              <w:t>- материалы, описанные в пункте 2.10</w:t>
            </w:r>
          </w:p>
          <w:p w:rsidR="00B455DE" w:rsidRPr="00BC420B" w:rsidRDefault="00B455DE" w:rsidP="00A04A97">
            <w:pPr>
              <w:jc w:val="both"/>
            </w:pPr>
            <w:r w:rsidRPr="00BC420B">
              <w:t>Проектные решения</w:t>
            </w:r>
          </w:p>
        </w:tc>
      </w:tr>
      <w:tr w:rsidR="00B455DE" w:rsidRPr="00BC420B" w:rsidTr="00A04A97">
        <w:tc>
          <w:tcPr>
            <w:tcW w:w="632" w:type="dxa"/>
          </w:tcPr>
          <w:p w:rsidR="00B455DE" w:rsidRPr="00BC420B" w:rsidRDefault="00B455DE" w:rsidP="00A04A97">
            <w:r w:rsidRPr="00BC420B">
              <w:t>3.2</w:t>
            </w:r>
          </w:p>
        </w:tc>
        <w:tc>
          <w:tcPr>
            <w:tcW w:w="2583" w:type="dxa"/>
          </w:tcPr>
          <w:p w:rsidR="00B455DE" w:rsidRPr="00BC420B" w:rsidRDefault="00B455DE" w:rsidP="00A04A97">
            <w:r w:rsidRPr="00BC420B">
              <w:t xml:space="preserve">Количество экземпляров </w:t>
            </w:r>
          </w:p>
        </w:tc>
        <w:tc>
          <w:tcPr>
            <w:tcW w:w="6793" w:type="dxa"/>
          </w:tcPr>
          <w:p w:rsidR="00B455DE" w:rsidRPr="00BC420B" w:rsidRDefault="00B455DE" w:rsidP="00A04A97">
            <w:pPr>
              <w:jc w:val="both"/>
            </w:pPr>
            <w:r w:rsidRPr="00BC420B">
              <w:t>Материалы проекта, предоставляются Заказчику:</w:t>
            </w:r>
          </w:p>
          <w:p w:rsidR="00B455DE" w:rsidRPr="000966CE" w:rsidRDefault="00B455DE" w:rsidP="00A04A97">
            <w:pPr>
              <w:jc w:val="both"/>
            </w:pPr>
            <w:r w:rsidRPr="000966CE">
              <w:t xml:space="preserve">В 3(трех) экземплярах альбомом проекта </w:t>
            </w:r>
          </w:p>
          <w:p w:rsidR="00B455DE" w:rsidRPr="000966CE" w:rsidRDefault="00B455DE" w:rsidP="00A04A97">
            <w:pPr>
              <w:jc w:val="both"/>
            </w:pPr>
            <w:r>
              <w:t>На электронном носителе в 1экз.</w:t>
            </w:r>
            <w:r w:rsidRPr="000966CE">
              <w:t xml:space="preserve">, </w:t>
            </w:r>
          </w:p>
          <w:p w:rsidR="00B455DE" w:rsidRPr="00BC420B" w:rsidRDefault="00B455DE" w:rsidP="00A04A97">
            <w:pPr>
              <w:jc w:val="both"/>
            </w:pPr>
            <w:r w:rsidRPr="000966CE">
              <w:t>сметную документацию</w:t>
            </w:r>
            <w:r>
              <w:t xml:space="preserve"> </w:t>
            </w:r>
            <w:r w:rsidRPr="000966CE">
              <w:t>- в 2(двух) экз.</w:t>
            </w:r>
          </w:p>
        </w:tc>
      </w:tr>
      <w:bookmarkEnd w:id="0"/>
    </w:tbl>
    <w:p w:rsidR="00785B07" w:rsidRDefault="00785B07"/>
    <w:sectPr w:rsidR="00785B07" w:rsidSect="00B455D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F1AA1"/>
    <w:multiLevelType w:val="hybridMultilevel"/>
    <w:tmpl w:val="149A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DE"/>
    <w:rsid w:val="00785B07"/>
    <w:rsid w:val="00B4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75F43-EA20-4AC0-A2A4-8C68D47E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55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 - IT</Company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</cp:revision>
  <dcterms:created xsi:type="dcterms:W3CDTF">2017-06-20T19:59:00Z</dcterms:created>
  <dcterms:modified xsi:type="dcterms:W3CDTF">2017-06-20T20:02:00Z</dcterms:modified>
</cp:coreProperties>
</file>